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F8959D">
      <w:pPr>
        <w:spacing w:line="480" w:lineRule="auto"/>
        <w:jc w:val="center"/>
        <w:rPr>
          <w:rFonts w:ascii="Times New Roman" w:hAnsi="Times New Roman" w:eastAsia="宋体" w:cs="Times New Roman"/>
          <w:b/>
          <w:sz w:val="32"/>
          <w:szCs w:val="22"/>
        </w:rPr>
      </w:pPr>
      <w:r>
        <w:rPr>
          <w:rFonts w:ascii="Times New Roman" w:hAnsi="Times New Roman" w:eastAsia="宋体" w:cs="Times New Roman"/>
          <w:b/>
          <w:sz w:val="32"/>
          <w:szCs w:val="22"/>
        </w:rPr>
        <w:t>Supplementary Information</w:t>
      </w:r>
    </w:p>
    <w:p w14:paraId="079059DE">
      <w:pPr>
        <w:adjustRightInd w:val="0"/>
        <w:snapToGrid w:val="0"/>
        <w:spacing w:line="480" w:lineRule="auto"/>
        <w:rPr>
          <w:rFonts w:ascii="Times New Roman" w:hAnsi="Times New Roman" w:cs="Times New Roman"/>
          <w:sz w:val="20"/>
          <w:szCs w:val="20"/>
        </w:rPr>
      </w:pPr>
    </w:p>
    <w:p w14:paraId="47D4451B">
      <w:pPr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hint="eastAsia" w:ascii="Times New Roman" w:hAnsi="Times New Roman" w:cs="Times New Roman"/>
          <w:sz w:val="20"/>
          <w:szCs w:val="20"/>
        </w:rPr>
        <w:t>Table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hint="eastAsia" w:ascii="Times New Roman" w:hAnsi="Times New Roman" w:cs="Times New Roman"/>
          <w:sz w:val="20"/>
          <w:szCs w:val="20"/>
        </w:rPr>
        <w:t>S1</w:t>
      </w:r>
      <w:r>
        <w:rPr>
          <w:rFonts w:ascii="Times New Roman" w:hAnsi="Times New Roman" w:cs="Times New Roman"/>
          <w:sz w:val="20"/>
          <w:szCs w:val="20"/>
        </w:rPr>
        <w:t xml:space="preserve"> Risk assessment code (RAC) grading criteria for soil heavy metal contamination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10"/>
        <w:gridCol w:w="1177"/>
        <w:gridCol w:w="1177"/>
        <w:gridCol w:w="1177"/>
        <w:gridCol w:w="1177"/>
        <w:gridCol w:w="1178"/>
      </w:tblGrid>
      <w:tr w14:paraId="129A1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10" w:type="dxa"/>
            <w:vAlign w:val="center"/>
          </w:tcPr>
          <w:p w14:paraId="356C0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Risk levels</w:t>
            </w:r>
          </w:p>
        </w:tc>
        <w:tc>
          <w:tcPr>
            <w:tcW w:w="1177" w:type="dxa"/>
            <w:vAlign w:val="center"/>
          </w:tcPr>
          <w:p w14:paraId="0BE77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CharisSIL-Italic" w:cs="Times New Roman"/>
                <w:kern w:val="0"/>
                <w:sz w:val="18"/>
                <w:szCs w:val="18"/>
                <w:lang w:val="en-US" w:eastAsia="zh-CN" w:bidi="ar"/>
              </w:rPr>
              <w:t>N</w:t>
            </w: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o risk</w:t>
            </w:r>
          </w:p>
        </w:tc>
        <w:tc>
          <w:tcPr>
            <w:tcW w:w="1177" w:type="dxa"/>
            <w:vAlign w:val="center"/>
          </w:tcPr>
          <w:p w14:paraId="4A0E3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CharisSIL-Italic" w:cs="Times New Roman"/>
                <w:kern w:val="0"/>
                <w:sz w:val="18"/>
                <w:szCs w:val="18"/>
                <w:lang w:val="en-US" w:eastAsia="zh-CN" w:bidi="ar"/>
              </w:rPr>
              <w:t>L</w:t>
            </w: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ow risk</w:t>
            </w:r>
          </w:p>
        </w:tc>
        <w:tc>
          <w:tcPr>
            <w:tcW w:w="1177" w:type="dxa"/>
            <w:vAlign w:val="center"/>
          </w:tcPr>
          <w:p w14:paraId="1E752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CharisSIL-Italic" w:cs="Times New Roman"/>
                <w:kern w:val="0"/>
                <w:sz w:val="18"/>
                <w:szCs w:val="18"/>
                <w:lang w:val="en-US" w:eastAsia="zh-CN" w:bidi="ar"/>
              </w:rPr>
              <w:t>M</w:t>
            </w: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oderate risk</w:t>
            </w:r>
          </w:p>
        </w:tc>
        <w:tc>
          <w:tcPr>
            <w:tcW w:w="1177" w:type="dxa"/>
            <w:vAlign w:val="center"/>
          </w:tcPr>
          <w:p w14:paraId="0E8CE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CharisSIL-Italic" w:cs="Times New Roman"/>
                <w:kern w:val="0"/>
                <w:sz w:val="18"/>
                <w:szCs w:val="18"/>
                <w:lang w:val="en-US" w:eastAsia="zh-CN" w:bidi="ar"/>
              </w:rPr>
              <w:t>H</w:t>
            </w: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igh risk</w:t>
            </w:r>
          </w:p>
        </w:tc>
        <w:tc>
          <w:tcPr>
            <w:tcW w:w="1178" w:type="dxa"/>
            <w:vAlign w:val="center"/>
          </w:tcPr>
          <w:p w14:paraId="4E2C3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CharisSIL-Italic" w:cs="Times New Roman"/>
                <w:kern w:val="0"/>
                <w:sz w:val="18"/>
                <w:szCs w:val="18"/>
                <w:lang w:val="en-US" w:eastAsia="zh-CN" w:bidi="ar"/>
              </w:rPr>
              <w:t>V</w:t>
            </w: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ery high risk</w:t>
            </w:r>
          </w:p>
        </w:tc>
      </w:tr>
      <w:tr w14:paraId="22A65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10" w:type="dxa"/>
            <w:vAlign w:val="center"/>
          </w:tcPr>
          <w:p w14:paraId="3CEE3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RAC %</w:t>
            </w:r>
          </w:p>
        </w:tc>
        <w:tc>
          <w:tcPr>
            <w:tcW w:w="1177" w:type="dxa"/>
            <w:vAlign w:val="center"/>
          </w:tcPr>
          <w:p w14:paraId="1A148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&lt;</w:t>
            </w:r>
            <w:r>
              <w:rPr>
                <w:rFonts w:hint="eastAsia"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177" w:type="dxa"/>
            <w:vAlign w:val="center"/>
          </w:tcPr>
          <w:p w14:paraId="20761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hint="cs"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–</w:t>
            </w: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1177" w:type="dxa"/>
            <w:vAlign w:val="center"/>
          </w:tcPr>
          <w:p w14:paraId="6DB59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11</w:t>
            </w:r>
            <w:r>
              <w:rPr>
                <w:rFonts w:hint="cs"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–</w:t>
            </w: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1177" w:type="dxa"/>
            <w:vAlign w:val="center"/>
          </w:tcPr>
          <w:p w14:paraId="6B2F9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31</w:t>
            </w:r>
            <w:r>
              <w:rPr>
                <w:rFonts w:hint="cs"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–</w:t>
            </w: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50</w:t>
            </w:r>
          </w:p>
        </w:tc>
        <w:tc>
          <w:tcPr>
            <w:tcW w:w="1178" w:type="dxa"/>
            <w:vAlign w:val="center"/>
          </w:tcPr>
          <w:p w14:paraId="1BF86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&gt;</w:t>
            </w:r>
            <w:r>
              <w:rPr>
                <w:rFonts w:hint="eastAsia"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50</w:t>
            </w:r>
          </w:p>
        </w:tc>
      </w:tr>
    </w:tbl>
    <w:p w14:paraId="6265E7CF">
      <w:pPr>
        <w:adjustRightInd w:val="0"/>
        <w:snapToGrid w:val="0"/>
        <w:spacing w:line="480" w:lineRule="auto"/>
        <w:rPr>
          <w:rFonts w:ascii="Times New Roman" w:hAnsi="Times New Roman" w:cs="Times New Roman"/>
          <w:sz w:val="20"/>
          <w:szCs w:val="20"/>
        </w:rPr>
      </w:pPr>
    </w:p>
    <w:p w14:paraId="7A7ACD7B">
      <w:pPr>
        <w:adjustRightInd w:val="0"/>
        <w:snapToGrid w:val="0"/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Table </w:t>
      </w:r>
      <w:r>
        <w:rPr>
          <w:rFonts w:hint="eastAsia" w:ascii="Times New Roman" w:hAnsi="Times New Roman" w:cs="Times New Roman"/>
          <w:sz w:val="20"/>
          <w:szCs w:val="20"/>
        </w:rPr>
        <w:t>S2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hint="eastAsia" w:ascii="Times New Roman" w:hAnsi="Times New Roman" w:cs="Times New Roman"/>
          <w:sz w:val="20"/>
          <w:szCs w:val="20"/>
        </w:rPr>
        <w:t>Calculated r</w:t>
      </w:r>
      <w:r>
        <w:rPr>
          <w:rFonts w:ascii="Times New Roman" w:hAnsi="Times New Roman" w:cs="Times New Roman"/>
          <w:sz w:val="20"/>
          <w:szCs w:val="20"/>
        </w:rPr>
        <w:t>isk assessment code (RAC) of Pb in the soil before and after remediation</w:t>
      </w:r>
      <w:r>
        <w:rPr>
          <w:rFonts w:hint="eastAsia" w:ascii="Times New Roman" w:hAnsi="Times New Roman" w:cs="Times New Roman"/>
          <w:sz w:val="20"/>
          <w:szCs w:val="20"/>
        </w:rPr>
        <w:t xml:space="preserve"> with HAP and KCl (P:Cl:Pb</w:t>
      </w:r>
      <w:bookmarkStart w:id="0" w:name="_GoBack"/>
      <w:bookmarkEnd w:id="0"/>
      <w:r>
        <w:rPr>
          <w:rFonts w:hint="eastAsia" w:ascii="Times New Roman" w:hAnsi="Times New Roman" w:cs="Times New Roman"/>
          <w:sz w:val="20"/>
          <w:szCs w:val="20"/>
        </w:rPr>
        <w:t xml:space="preserve"> = 8:2:1) f</w:t>
      </w:r>
      <w:r>
        <w:rPr>
          <w:rFonts w:ascii="Times New Roman" w:hAnsi="Times New Roman" w:cs="Times New Roman"/>
          <w:sz w:val="20"/>
          <w:szCs w:val="20"/>
        </w:rPr>
        <w:t xml:space="preserve">or 14 days, and </w:t>
      </w:r>
      <w:r>
        <w:rPr>
          <w:rFonts w:hint="eastAsia" w:ascii="Times New Roman" w:hAnsi="Times New Roman" w:cs="Times New Roman"/>
          <w:sz w:val="20"/>
          <w:szCs w:val="20"/>
        </w:rPr>
        <w:t xml:space="preserve">even further </w:t>
      </w:r>
      <w:r>
        <w:rPr>
          <w:rFonts w:ascii="Times New Roman" w:hAnsi="Times New Roman" w:cs="Times New Roman"/>
          <w:sz w:val="20"/>
          <w:szCs w:val="20"/>
        </w:rPr>
        <w:t xml:space="preserve">after different types of </w:t>
      </w:r>
      <w:r>
        <w:rPr>
          <w:rFonts w:hint="eastAsia" w:ascii="Times New Roman" w:hAnsi="Times New Roman" w:cs="Times New Roman"/>
          <w:sz w:val="20"/>
          <w:szCs w:val="20"/>
        </w:rPr>
        <w:t>acid rain exposure</w:t>
      </w:r>
      <w:r>
        <w:rPr>
          <w:rFonts w:ascii="Times New Roman" w:hAnsi="Times New Roman" w:cs="Times New Roman"/>
          <w:sz w:val="20"/>
          <w:szCs w:val="20"/>
        </w:rPr>
        <w:t>.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9"/>
        <w:gridCol w:w="1750"/>
        <w:gridCol w:w="1770"/>
        <w:gridCol w:w="3610"/>
      </w:tblGrid>
      <w:tr w14:paraId="4C945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29" w:type="dxa"/>
            <w:vAlign w:val="center"/>
          </w:tcPr>
          <w:p w14:paraId="5429ED5B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50" w:type="dxa"/>
            <w:vAlign w:val="center"/>
          </w:tcPr>
          <w:p w14:paraId="678397B2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Before remediation</w:t>
            </w:r>
          </w:p>
        </w:tc>
        <w:tc>
          <w:tcPr>
            <w:tcW w:w="1770" w:type="dxa"/>
            <w:vAlign w:val="center"/>
          </w:tcPr>
          <w:p w14:paraId="3E5F6720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After remediation</w:t>
            </w:r>
          </w:p>
        </w:tc>
        <w:tc>
          <w:tcPr>
            <w:tcW w:w="3610" w:type="dxa"/>
            <w:vAlign w:val="center"/>
          </w:tcPr>
          <w:p w14:paraId="6D03F9D5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Further after 50 years acid rain exposure</w:t>
            </w:r>
          </w:p>
        </w:tc>
      </w:tr>
      <w:tr w14:paraId="2A7E7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29" w:type="dxa"/>
            <w:vAlign w:val="center"/>
          </w:tcPr>
          <w:p w14:paraId="72E56A53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RAC</w:t>
            </w:r>
          </w:p>
        </w:tc>
        <w:tc>
          <w:tcPr>
            <w:tcW w:w="1750" w:type="dxa"/>
            <w:vAlign w:val="center"/>
          </w:tcPr>
          <w:p w14:paraId="662CE8B0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31%</w:t>
            </w:r>
          </w:p>
        </w:tc>
        <w:tc>
          <w:tcPr>
            <w:tcW w:w="1770" w:type="dxa"/>
            <w:vAlign w:val="center"/>
          </w:tcPr>
          <w:p w14:paraId="63E78F90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1%</w:t>
            </w:r>
          </w:p>
        </w:tc>
        <w:tc>
          <w:tcPr>
            <w:tcW w:w="3610" w:type="dxa"/>
            <w:vAlign w:val="center"/>
          </w:tcPr>
          <w:p w14:paraId="457B692B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0%</w:t>
            </w:r>
          </w:p>
        </w:tc>
      </w:tr>
      <w:tr w14:paraId="32BE8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29" w:type="dxa"/>
            <w:vAlign w:val="center"/>
          </w:tcPr>
          <w:p w14:paraId="50F4E1CC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Risk levels</w:t>
            </w:r>
          </w:p>
        </w:tc>
        <w:tc>
          <w:tcPr>
            <w:tcW w:w="1750" w:type="dxa"/>
            <w:vAlign w:val="center"/>
          </w:tcPr>
          <w:p w14:paraId="5D871F0E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high risk</w:t>
            </w:r>
          </w:p>
        </w:tc>
        <w:tc>
          <w:tcPr>
            <w:tcW w:w="1770" w:type="dxa"/>
            <w:vAlign w:val="center"/>
          </w:tcPr>
          <w:p w14:paraId="23BF5506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low risk</w:t>
            </w:r>
          </w:p>
        </w:tc>
        <w:tc>
          <w:tcPr>
            <w:tcW w:w="3610" w:type="dxa"/>
            <w:vAlign w:val="center"/>
          </w:tcPr>
          <w:p w14:paraId="7E2D8119">
            <w:pPr>
              <w:spacing w:line="480" w:lineRule="auto"/>
              <w:jc w:val="center"/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CharisSIL-Italic" w:cs="Times New Roman"/>
                <w:kern w:val="0"/>
                <w:sz w:val="18"/>
                <w:szCs w:val="18"/>
                <w:lang w:bidi="ar"/>
              </w:rPr>
              <w:t>no risk</w:t>
            </w:r>
          </w:p>
        </w:tc>
      </w:tr>
    </w:tbl>
    <w:p w14:paraId="52177560">
      <w:pPr>
        <w:rPr>
          <w:rFonts w:ascii="Times New Roman" w:hAnsi="Times New Roman" w:cs="Times New Roman"/>
          <w:sz w:val="20"/>
          <w:szCs w:val="20"/>
        </w:rPr>
      </w:pPr>
    </w:p>
    <w:p w14:paraId="68FED251">
      <w:pPr>
        <w:adjustRightInd w:val="0"/>
        <w:snapToGrid w:val="0"/>
        <w:spacing w:line="480" w:lineRule="auto"/>
        <w:rPr>
          <w:rFonts w:ascii="Times New Roman" w:hAnsi="Times New Roman" w:cs="Times New Roman"/>
          <w:sz w:val="20"/>
          <w:szCs w:val="2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2D76397">
      <w:pPr>
        <w:spacing w:line="480" w:lineRule="auto"/>
        <w:jc w:val="center"/>
        <w:rPr>
          <w:rFonts w:hint="eastAsia" w:ascii="Times New Roman" w:hAnsi="Times New Roman" w:cs="Times New Roman"/>
          <w:sz w:val="24"/>
        </w:rPr>
      </w:pPr>
    </w:p>
    <w:p w14:paraId="2E0E518F">
      <w:pPr>
        <w:spacing w:line="480" w:lineRule="auto"/>
        <w:jc w:val="center"/>
        <w:rPr>
          <w:rFonts w:hint="eastAsia" w:ascii="Times New Roman" w:hAnsi="Times New Roman" w:cs="Times New Roman" w:eastAsiaTheme="minorEastAsia"/>
          <w:sz w:val="24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lang w:eastAsia="zh-CN"/>
        </w:rPr>
        <w:drawing>
          <wp:inline distT="0" distB="0" distL="114300" distR="114300">
            <wp:extent cx="5270500" cy="3105150"/>
            <wp:effectExtent l="0" t="0" r="0" b="6350"/>
            <wp:docPr id="2" name="图片 2" descr="图片S1heib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S1heibai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45C7D">
      <w:pPr>
        <w:ind w:firstLine="420"/>
        <w:jc w:val="center"/>
      </w:pPr>
      <w:r>
        <w:rPr>
          <w:rFonts w:ascii="Times New Roman" w:hAnsi="Times New Roman" w:eastAsia="宋体" w:cs="Times New Roman"/>
          <w:lang w:bidi="ar"/>
        </w:rPr>
        <w:t>Fig. S1. The Pb (4985 mg L</w:t>
      </w:r>
      <w:r>
        <w:rPr>
          <w:rFonts w:ascii="Times New Roman" w:hAnsi="Times New Roman" w:eastAsia="宋体" w:cs="Times New Roman"/>
          <w:vertAlign w:val="superscript"/>
          <w:lang w:bidi="ar"/>
        </w:rPr>
        <w:t>-1</w:t>
      </w:r>
      <w:r>
        <w:rPr>
          <w:rFonts w:ascii="Times New Roman" w:hAnsi="Times New Roman" w:eastAsia="宋体" w:cs="Times New Roman"/>
          <w:lang w:bidi="ar"/>
        </w:rPr>
        <w:t>) removal effect over time after exposing the contaminated solution to different mass ratio of HAP and KCl. Note: pH</w:t>
      </w:r>
      <w:r>
        <w:rPr>
          <w:rFonts w:hint="eastAsia" w:ascii="Times New Roman" w:hAnsi="Times New Roman" w:eastAsia="宋体" w:cs="Times New Roman"/>
          <w:lang w:bidi="ar"/>
        </w:rPr>
        <w:t xml:space="preserve"> </w:t>
      </w:r>
      <w:r>
        <w:rPr>
          <w:rFonts w:ascii="Times New Roman" w:hAnsi="Times New Roman" w:eastAsia="宋体" w:cs="Times New Roman"/>
          <w:lang w:bidi="ar"/>
        </w:rPr>
        <w:t>=</w:t>
      </w:r>
      <w:r>
        <w:rPr>
          <w:rFonts w:hint="eastAsia" w:ascii="Times New Roman" w:hAnsi="Times New Roman" w:eastAsia="宋体" w:cs="Times New Roman"/>
          <w:lang w:bidi="ar"/>
        </w:rPr>
        <w:t xml:space="preserve"> </w:t>
      </w:r>
      <w:r>
        <w:rPr>
          <w:rFonts w:ascii="Times New Roman" w:hAnsi="Times New Roman" w:eastAsia="宋体" w:cs="Times New Roman"/>
          <w:lang w:bidi="ar"/>
        </w:rPr>
        <w:t>7.3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harisSIL-Italic">
    <w:altName w:val="等线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BjNmNmYjgwYTI0ZTk4N2RlZjVhYWIzNmI5YjA2NDMifQ=="/>
  </w:docVars>
  <w:rsids>
    <w:rsidRoot w:val="000A15AD"/>
    <w:rsid w:val="000140FF"/>
    <w:rsid w:val="00043255"/>
    <w:rsid w:val="000A15AD"/>
    <w:rsid w:val="000C455A"/>
    <w:rsid w:val="002059FB"/>
    <w:rsid w:val="002B6BA5"/>
    <w:rsid w:val="002E4D3C"/>
    <w:rsid w:val="003613B8"/>
    <w:rsid w:val="003E60A7"/>
    <w:rsid w:val="005265DC"/>
    <w:rsid w:val="00526CAD"/>
    <w:rsid w:val="00540D6F"/>
    <w:rsid w:val="00661724"/>
    <w:rsid w:val="00764630"/>
    <w:rsid w:val="008E22BF"/>
    <w:rsid w:val="00A84F0B"/>
    <w:rsid w:val="00AC164B"/>
    <w:rsid w:val="00D451E8"/>
    <w:rsid w:val="00D763B9"/>
    <w:rsid w:val="00FA1B37"/>
    <w:rsid w:val="068D2B25"/>
    <w:rsid w:val="13206F97"/>
    <w:rsid w:val="161B6B7D"/>
    <w:rsid w:val="18B825CB"/>
    <w:rsid w:val="1A1A1A78"/>
    <w:rsid w:val="1E49479A"/>
    <w:rsid w:val="21CE4194"/>
    <w:rsid w:val="2FC90FAB"/>
    <w:rsid w:val="454244FF"/>
    <w:rsid w:val="48F024C4"/>
    <w:rsid w:val="4A91693A"/>
    <w:rsid w:val="4C9A68DE"/>
    <w:rsid w:val="569E5E95"/>
    <w:rsid w:val="571B1D31"/>
    <w:rsid w:val="582D4662"/>
    <w:rsid w:val="592E6ADF"/>
    <w:rsid w:val="5A9F327D"/>
    <w:rsid w:val="5BED5C81"/>
    <w:rsid w:val="5F89276A"/>
    <w:rsid w:val="60C31B5C"/>
    <w:rsid w:val="61693D2A"/>
    <w:rsid w:val="67A37008"/>
    <w:rsid w:val="6C6A065C"/>
    <w:rsid w:val="73B155DC"/>
    <w:rsid w:val="7B38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7">
    <w:name w:val="line number"/>
    <w:basedOn w:val="6"/>
    <w:qFormat/>
    <w:uiPriority w:val="0"/>
  </w:style>
  <w:style w:type="character" w:customStyle="1" w:styleId="8">
    <w:name w:val="页眉 字符"/>
    <w:basedOn w:val="6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124</Words>
  <Characters>577</Characters>
  <Lines>36</Lines>
  <Paragraphs>32</Paragraphs>
  <TotalTime>0</TotalTime>
  <ScaleCrop>false</ScaleCrop>
  <LinksUpToDate>false</LinksUpToDate>
  <CharactersWithSpaces>674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2024-07-01T03:23:00Z</dcterms:created>
  <dc:creator>24406</dc:creator>
  <cp:lastModifiedBy>氵丶青</cp:lastModifiedBy>
  <dcterms:modified xsi:type="dcterms:W3CDTF">2026-02-15T03:29:30Z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935A299181614145B3C1E6592115FC31_13</vt:lpwstr>
  </property>
  <property fmtid="{D5CDD505-2E9C-101B-9397-08002B2CF9AE}" pid="4" name="KSOTemplateDocerSaveRecord">
    <vt:lpwstr>eyJoZGlkIjoiYzAwMGFiOTU1YzRmMWFmZjJjZjUyNmJjZGQ3ODFlN2UiLCJ1c2VySWQiOiI4NzAwMTIyODMifQ==</vt:lpwstr>
  </property>
</Properties>
</file>